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87DC" w14:textId="77777777" w:rsidR="00140432" w:rsidRPr="008868A2" w:rsidRDefault="00140432" w:rsidP="00140432">
      <w:pPr>
        <w:bidi/>
        <w:spacing w:line="360" w:lineRule="auto"/>
        <w:jc w:val="center"/>
        <w:rPr>
          <w:rFonts w:asciiTheme="majorHAnsi" w:hAnsiTheme="majorHAnsi" w:cstheme="majorHAnsi"/>
          <w:color w:val="000000" w:themeColor="text1"/>
          <w:sz w:val="28"/>
          <w:szCs w:val="28"/>
          <w:rtl/>
        </w:rPr>
      </w:pPr>
      <w:r w:rsidRPr="008868A2">
        <w:rPr>
          <w:rFonts w:asciiTheme="majorHAnsi" w:hAnsiTheme="majorHAnsi"/>
          <w:color w:val="000000" w:themeColor="text1"/>
          <w:sz w:val="28"/>
          <w:szCs w:val="28"/>
          <w:rtl/>
        </w:rPr>
        <w:t>بسم الله الرحمن الرحيم</w:t>
      </w:r>
    </w:p>
    <w:p w14:paraId="6FE5C442" w14:textId="77777777" w:rsidR="00140432" w:rsidRPr="008868A2" w:rsidRDefault="00140432" w:rsidP="00140432">
      <w:pPr>
        <w:bidi/>
        <w:spacing w:line="360" w:lineRule="auto"/>
        <w:jc w:val="center"/>
        <w:rPr>
          <w:rFonts w:asciiTheme="majorHAnsi" w:hAnsiTheme="majorHAnsi" w:cstheme="majorHAnsi"/>
          <w:color w:val="000000" w:themeColor="text1"/>
          <w:sz w:val="28"/>
          <w:szCs w:val="28"/>
        </w:rPr>
      </w:pPr>
      <w:r w:rsidRPr="008868A2">
        <w:rPr>
          <w:rFonts w:asciiTheme="majorHAnsi" w:hAnsiTheme="majorHAnsi"/>
          <w:color w:val="000000" w:themeColor="text1"/>
          <w:sz w:val="28"/>
          <w:szCs w:val="28"/>
          <w:rtl/>
        </w:rPr>
        <w:t>الحمد لله رب العالمين، والصلاة والسلام على أشرف الأنبياء والمرسلين،</w:t>
      </w:r>
    </w:p>
    <w:p w14:paraId="5CA700CD" w14:textId="002E8E87" w:rsidR="00140432" w:rsidRDefault="00140432" w:rsidP="00140432">
      <w:pPr>
        <w:bidi/>
        <w:spacing w:line="360" w:lineRule="auto"/>
        <w:jc w:val="center"/>
        <w:rPr>
          <w:rFonts w:asciiTheme="majorHAnsi" w:hAnsiTheme="majorHAnsi" w:cstheme="majorHAnsi"/>
          <w:color w:val="000000" w:themeColor="text1"/>
          <w:sz w:val="28"/>
          <w:szCs w:val="28"/>
          <w:rtl/>
        </w:rPr>
      </w:pPr>
      <w:r w:rsidRPr="008868A2">
        <w:rPr>
          <w:rFonts w:asciiTheme="majorHAnsi" w:hAnsiTheme="majorHAnsi"/>
          <w:color w:val="000000" w:themeColor="text1"/>
          <w:sz w:val="28"/>
          <w:szCs w:val="28"/>
          <w:rtl/>
        </w:rPr>
        <w:t>مؤتمر في موضوع</w:t>
      </w:r>
      <w:r w:rsidRPr="008868A2">
        <w:rPr>
          <w:rFonts w:asciiTheme="majorHAnsi" w:hAnsiTheme="majorHAnsi" w:cstheme="majorHAnsi"/>
          <w:color w:val="000000" w:themeColor="text1"/>
          <w:sz w:val="28"/>
          <w:szCs w:val="28"/>
          <w:rtl/>
        </w:rPr>
        <w:t>:</w:t>
      </w:r>
    </w:p>
    <w:p w14:paraId="151E81E6" w14:textId="573B5E7E" w:rsidR="00140432" w:rsidRPr="00140432" w:rsidRDefault="00140432" w:rsidP="00140432">
      <w:pPr>
        <w:bidi/>
        <w:jc w:val="center"/>
        <w:rPr>
          <w:rFonts w:cs="Arial"/>
          <w:b/>
          <w:bCs/>
          <w:sz w:val="32"/>
          <w:szCs w:val="32"/>
          <w:rtl/>
          <w:lang w:bidi="ar-AE"/>
        </w:rPr>
      </w:pPr>
      <w:r w:rsidRPr="00140432">
        <w:rPr>
          <w:rFonts w:cs="Arial"/>
          <w:b/>
          <w:bCs/>
          <w:sz w:val="32"/>
          <w:szCs w:val="32"/>
          <w:rtl/>
          <w:lang w:bidi="ar-AE"/>
        </w:rPr>
        <w:t>منظومة القيم في التعليم الجامعي: نحو رؤية جديدة للإصلاح التعليمي</w:t>
      </w:r>
    </w:p>
    <w:p w14:paraId="7E6C2DF2" w14:textId="4F03FCBC" w:rsidR="00140432" w:rsidRDefault="00140432" w:rsidP="00140432">
      <w:pPr>
        <w:bidi/>
        <w:spacing w:line="360" w:lineRule="auto"/>
        <w:jc w:val="center"/>
        <w:rPr>
          <w:rFonts w:asciiTheme="majorHAnsi" w:hAnsiTheme="majorHAnsi" w:cstheme="majorHAnsi"/>
          <w:color w:val="000000" w:themeColor="text1"/>
          <w:sz w:val="28"/>
          <w:szCs w:val="28"/>
          <w:shd w:val="clear" w:color="auto" w:fill="FFFFFF"/>
          <w:rtl/>
        </w:rPr>
      </w:pPr>
      <w:r w:rsidRPr="008868A2">
        <w:rPr>
          <w:rFonts w:asciiTheme="majorHAnsi" w:hAnsiTheme="majorHAnsi"/>
          <w:color w:val="000000" w:themeColor="text1"/>
          <w:sz w:val="28"/>
          <w:szCs w:val="28"/>
          <w:shd w:val="clear" w:color="auto" w:fill="FFFFFF"/>
          <w:rtl/>
        </w:rPr>
        <w:t>يوم الأحد</w:t>
      </w:r>
      <w:r w:rsidRPr="008868A2">
        <w:rPr>
          <w:rFonts w:asciiTheme="majorHAnsi" w:hAnsiTheme="majorHAnsi" w:cstheme="majorHAnsi"/>
          <w:color w:val="000000" w:themeColor="text1"/>
          <w:sz w:val="28"/>
          <w:szCs w:val="28"/>
          <w:shd w:val="clear" w:color="auto" w:fill="FFFFFF"/>
          <w:rtl/>
        </w:rPr>
        <w:t>:</w:t>
      </w:r>
      <w:r w:rsidR="00A01E2A">
        <w:rPr>
          <w:rFonts w:asciiTheme="majorHAnsi" w:hAnsiTheme="majorHAnsi" w:cstheme="majorHAnsi"/>
          <w:color w:val="000000" w:themeColor="text1"/>
          <w:sz w:val="28"/>
          <w:szCs w:val="28"/>
          <w:shd w:val="clear" w:color="auto" w:fill="FFFFFF"/>
        </w:rPr>
        <w:t>22</w:t>
      </w:r>
      <w:r w:rsidRPr="008868A2">
        <w:rPr>
          <w:rFonts w:asciiTheme="majorHAnsi" w:hAnsiTheme="majorHAnsi" w:cstheme="majorHAnsi" w:hint="cs"/>
          <w:color w:val="000000" w:themeColor="text1"/>
          <w:sz w:val="28"/>
          <w:szCs w:val="28"/>
          <w:shd w:val="clear" w:color="auto" w:fill="FFFFFF"/>
          <w:rtl/>
        </w:rPr>
        <w:t xml:space="preserve"> نوفمبر</w:t>
      </w:r>
      <w:r w:rsidRPr="008868A2">
        <w:rPr>
          <w:rFonts w:asciiTheme="majorHAnsi" w:hAnsiTheme="majorHAnsi" w:cstheme="majorHAnsi"/>
          <w:color w:val="000000" w:themeColor="text1"/>
          <w:sz w:val="28"/>
          <w:szCs w:val="28"/>
          <w:shd w:val="clear" w:color="auto" w:fill="FFFFFF"/>
          <w:rtl/>
        </w:rPr>
        <w:t xml:space="preserve"> 202</w:t>
      </w:r>
      <w:r w:rsidRPr="008868A2">
        <w:rPr>
          <w:rFonts w:asciiTheme="majorHAnsi" w:hAnsiTheme="majorHAnsi" w:cstheme="majorHAnsi" w:hint="cs"/>
          <w:color w:val="000000" w:themeColor="text1"/>
          <w:sz w:val="28"/>
          <w:szCs w:val="28"/>
          <w:shd w:val="clear" w:color="auto" w:fill="FFFFFF"/>
          <w:rtl/>
        </w:rPr>
        <w:t>0</w:t>
      </w:r>
    </w:p>
    <w:p w14:paraId="5132B048" w14:textId="77777777" w:rsidR="00140432" w:rsidRPr="00140432" w:rsidRDefault="00140432" w:rsidP="00140432">
      <w:pPr>
        <w:bidi/>
        <w:rPr>
          <w:rFonts w:asciiTheme="majorHAnsi" w:eastAsia="Times New Roman" w:hAnsiTheme="majorHAnsi" w:cs="Times New Roman"/>
          <w:color w:val="000000" w:themeColor="text1"/>
          <w:sz w:val="28"/>
          <w:szCs w:val="28"/>
          <w:rtl/>
          <w:lang w:eastAsia="fr-FR"/>
        </w:rPr>
      </w:pPr>
    </w:p>
    <w:p w14:paraId="583DE269" w14:textId="563DC423" w:rsidR="00140432" w:rsidRPr="00140432" w:rsidRDefault="00140432"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Pr="00140432">
        <w:rPr>
          <w:rFonts w:asciiTheme="majorHAnsi" w:eastAsia="Times New Roman" w:hAnsiTheme="majorHAnsi" w:cs="Times New Roman"/>
          <w:color w:val="000000" w:themeColor="text1"/>
          <w:sz w:val="28"/>
          <w:szCs w:val="28"/>
          <w:rtl/>
          <w:lang w:eastAsia="fr-FR"/>
        </w:rPr>
        <w:t>يكفي لأي باحث أو متابع للواقع التعليمي في عالم المسلمين أن يتخذ من ظاهرة الإرهاب والعنف الهمجي دليلاً على فشل النظام التعليمي في تكوين إنسان قادر على أن يعيش العصر متمسكا بهويته مثلما تفعل شعوب أخرى مثل الصينيين والهنود وغيرهم. وهنا يثور السؤال: أي نظم تعليمية سمحت لشباب قادر على التعامل مع وسائل العصر؛ ويختار طواعية الانضمام إلى هذه التنظيمات الوحشية التي ترتكب أفعالاً لا تحدث في الغابات؟ وماهي الثقافة التي شكلت عقول وقلوب هؤلاء الشباب؟ أي مناهج تعلمها هؤلاء؟ أين الخلل في منظومتنا التعليمية؟</w:t>
      </w:r>
    </w:p>
    <w:p w14:paraId="4B8D2C6A" w14:textId="1A9A4D15" w:rsidR="00140432" w:rsidRPr="00140432" w:rsidRDefault="00140432" w:rsidP="00140432">
      <w:pPr>
        <w:bidi/>
        <w:rPr>
          <w:rFonts w:asciiTheme="majorHAnsi" w:eastAsia="Times New Roman" w:hAnsiTheme="majorHAnsi" w:cs="Times New Roman"/>
          <w:color w:val="000000" w:themeColor="text1"/>
          <w:sz w:val="28"/>
          <w:szCs w:val="28"/>
          <w:lang w:eastAsia="fr-FR"/>
        </w:rPr>
      </w:pPr>
      <w:r w:rsidRPr="00140432">
        <w:rPr>
          <w:rFonts w:asciiTheme="majorHAnsi" w:eastAsia="Times New Roman" w:hAnsiTheme="majorHAnsi" w:cs="Times New Roman"/>
          <w:color w:val="000000" w:themeColor="text1"/>
          <w:sz w:val="28"/>
          <w:szCs w:val="28"/>
          <w:rtl/>
          <w:lang w:eastAsia="fr-FR"/>
        </w:rPr>
        <w:t xml:space="preserve">   إن أهم ما تعاني منه محاولات إصلاح التعليم هو الانفعالية، والوقتية والتفكير قصير الأجل، والتعامل مع القضايا الكبرى بمنهج تسطيحي يغرق في التفاصيل، ولا يستطيع الوصول إلى الأسباب والجذور العميقة.  وبالنظر إلى قضية التعليم نجد أنه منذ الحملة الفرنسية على مصر والشام، يتدحرج العالم الإسلامي من حالة إلى ما هو أدنى منها ومن أزمة إلى ما هو أكثر تعقيداً منها، ولم يستطع أن يحقق نقلة نوعية شاملة كما حدث في مجتمعات مثل اليابان، ودول جنوب شرق آسيا، والهند وغيرها.</w:t>
      </w:r>
    </w:p>
    <w:p w14:paraId="1727E71F" w14:textId="16897D37" w:rsidR="00140432" w:rsidRPr="00140432" w:rsidRDefault="00140432"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Pr="00140432">
        <w:rPr>
          <w:rFonts w:asciiTheme="majorHAnsi" w:eastAsia="Times New Roman" w:hAnsiTheme="majorHAnsi" w:cs="Times New Roman"/>
          <w:color w:val="000000" w:themeColor="text1"/>
          <w:sz w:val="28"/>
          <w:szCs w:val="28"/>
          <w:rtl/>
          <w:lang w:eastAsia="fr-FR"/>
        </w:rPr>
        <w:t xml:space="preserve"> فتجارب إصلاح التعليم في معظم العالم الإسلامي قاربت على القرنين ولكنها لم تؤت من الثمار ما يحقق نهوضاً حضارياً أو تنمية شاملة، بل على العكس من ذلك أصبحت المؤسسات التعليمية في كثير من الموافع بيئة للتجنيد للجماعات الدينية المغلقة والمتطرفة والعنيفة والخارجة عن كل قواعد ومسلمات المجتمع والوطن.</w:t>
      </w:r>
    </w:p>
    <w:p w14:paraId="70DA3FC4" w14:textId="2D96BE15" w:rsidR="00140432" w:rsidRDefault="00140432" w:rsidP="00140432">
      <w:pPr>
        <w:bidi/>
        <w:rPr>
          <w:rFonts w:asciiTheme="majorHAnsi" w:eastAsia="Times New Roman" w:hAnsiTheme="majorHAnsi" w:cs="Times New Roman"/>
          <w:color w:val="000000" w:themeColor="text1"/>
          <w:sz w:val="28"/>
          <w:szCs w:val="28"/>
          <w:rtl/>
          <w:lang w:eastAsia="fr-FR"/>
        </w:rPr>
      </w:pPr>
      <w:r>
        <w:rPr>
          <w:rFonts w:asciiTheme="majorHAnsi" w:eastAsia="Times New Roman" w:hAnsiTheme="majorHAnsi" w:cs="Times New Roman" w:hint="cs"/>
          <w:color w:val="000000" w:themeColor="text1"/>
          <w:sz w:val="28"/>
          <w:szCs w:val="28"/>
          <w:rtl/>
          <w:lang w:eastAsia="fr-FR"/>
        </w:rPr>
        <w:t xml:space="preserve">    </w:t>
      </w:r>
      <w:r w:rsidRPr="00140432">
        <w:rPr>
          <w:rFonts w:asciiTheme="majorHAnsi" w:eastAsia="Times New Roman" w:hAnsiTheme="majorHAnsi" w:cs="Times New Roman"/>
          <w:color w:val="000000" w:themeColor="text1"/>
          <w:sz w:val="28"/>
          <w:szCs w:val="28"/>
          <w:rtl/>
          <w:lang w:eastAsia="fr-FR"/>
        </w:rPr>
        <w:t>وهذا الوضع الخطير الذي يواجه عالمنا اليوم، والذي أصبح ينتج موجات من التطرف والعنف في كل فترة على مدى الخمسين سنة الماضية؛ منذ أن تبنت الجماعات الدينية المتشددة العنف منهجا ووسيلة للتغيير السياسي؛ الذي يمكنهم من السيطرة على الدول؛ خاصة في منتصف الستينيات على يد قيادات فكرية التي تحولت الى أيقونة لدى أجيال متتالية من الخوارج الجدد من جماعات القتال؛ ومن سار علي نهجها أو إنشق عنها أو تأثر بها.</w:t>
      </w:r>
    </w:p>
    <w:p w14:paraId="0B06F0B7" w14:textId="244D6217" w:rsidR="0083758E" w:rsidRDefault="0083758E" w:rsidP="0083758E">
      <w:pPr>
        <w:bidi/>
        <w:rPr>
          <w:rFonts w:asciiTheme="majorHAnsi" w:eastAsia="Times New Roman" w:hAnsiTheme="majorHAnsi" w:cs="Times New Roman"/>
          <w:color w:val="000000" w:themeColor="text1"/>
          <w:sz w:val="28"/>
          <w:szCs w:val="28"/>
          <w:rtl/>
          <w:lang w:eastAsia="fr-FR"/>
        </w:rPr>
      </w:pPr>
    </w:p>
    <w:p w14:paraId="47B8DC61" w14:textId="19EB4EC8" w:rsidR="0083758E" w:rsidRDefault="0083758E" w:rsidP="0083758E">
      <w:pPr>
        <w:bidi/>
        <w:rPr>
          <w:rFonts w:asciiTheme="majorHAnsi" w:eastAsia="Times New Roman" w:hAnsiTheme="majorHAnsi" w:cs="Times New Roman"/>
          <w:color w:val="000000" w:themeColor="text1"/>
          <w:sz w:val="28"/>
          <w:szCs w:val="28"/>
          <w:rtl/>
          <w:lang w:eastAsia="fr-FR"/>
        </w:rPr>
      </w:pPr>
    </w:p>
    <w:p w14:paraId="733A0474" w14:textId="13C9C004" w:rsidR="0083758E" w:rsidRDefault="0083758E" w:rsidP="0083758E">
      <w:pPr>
        <w:bidi/>
        <w:rPr>
          <w:rFonts w:asciiTheme="majorHAnsi" w:eastAsia="Times New Roman" w:hAnsiTheme="majorHAnsi" w:cs="Times New Roman"/>
          <w:color w:val="000000" w:themeColor="text1"/>
          <w:sz w:val="28"/>
          <w:szCs w:val="28"/>
          <w:rtl/>
          <w:lang w:eastAsia="fr-FR"/>
        </w:rPr>
      </w:pPr>
    </w:p>
    <w:p w14:paraId="3DD82641" w14:textId="77777777" w:rsidR="0083758E" w:rsidRPr="00140432" w:rsidRDefault="0083758E" w:rsidP="0083758E">
      <w:pPr>
        <w:bidi/>
        <w:rPr>
          <w:rFonts w:asciiTheme="majorHAnsi" w:eastAsia="Times New Roman" w:hAnsiTheme="majorHAnsi" w:cs="Times New Roman"/>
          <w:color w:val="000000" w:themeColor="text1"/>
          <w:sz w:val="28"/>
          <w:szCs w:val="28"/>
          <w:lang w:eastAsia="fr-FR"/>
        </w:rPr>
      </w:pPr>
    </w:p>
    <w:p w14:paraId="0E63A238" w14:textId="44783F42" w:rsidR="00140432" w:rsidRPr="0083758E" w:rsidRDefault="00140432" w:rsidP="00140432">
      <w:pPr>
        <w:bidi/>
        <w:rPr>
          <w:rFonts w:asciiTheme="majorHAnsi" w:eastAsia="Times New Roman" w:hAnsiTheme="majorHAnsi" w:cs="Times New Roman"/>
          <w:b/>
          <w:bCs/>
          <w:color w:val="000000" w:themeColor="text1"/>
          <w:sz w:val="28"/>
          <w:szCs w:val="28"/>
          <w:rtl/>
          <w:lang w:eastAsia="fr-FR"/>
        </w:rPr>
      </w:pPr>
      <w:r w:rsidRPr="0083758E">
        <w:rPr>
          <w:rFonts w:asciiTheme="majorHAnsi" w:eastAsia="Times New Roman" w:hAnsiTheme="majorHAnsi" w:cs="Times New Roman" w:hint="cs"/>
          <w:b/>
          <w:bCs/>
          <w:color w:val="000000" w:themeColor="text1"/>
          <w:sz w:val="28"/>
          <w:szCs w:val="28"/>
          <w:rtl/>
          <w:lang w:eastAsia="fr-FR"/>
        </w:rPr>
        <w:t>أهداف المؤتمر :</w:t>
      </w:r>
    </w:p>
    <w:p w14:paraId="2549B11C" w14:textId="68F8D881"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يهدف هذا المؤتمر الى تشريح هذه الإشكالية العميقة الدقيقة من أجل الوصول الي الغايات الآتية:</w:t>
      </w:r>
    </w:p>
    <w:p w14:paraId="171C4768"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w:t>
      </w:r>
      <w:r w:rsidRPr="0083758E">
        <w:rPr>
          <w:rFonts w:asciiTheme="majorHAnsi" w:eastAsia="Times New Roman" w:hAnsiTheme="majorHAnsi" w:cs="Times New Roman"/>
          <w:color w:val="000000" w:themeColor="text1"/>
          <w:sz w:val="28"/>
          <w:szCs w:val="28"/>
          <w:rtl/>
          <w:lang w:eastAsia="fr-FR"/>
        </w:rPr>
        <w:tab/>
        <w:t>توجيه أنظار صناع السياسات التعليمية الى خطورة منظومة القيم التي يتم بثها في النظم التعليمية.</w:t>
      </w:r>
    </w:p>
    <w:p w14:paraId="797A04BC" w14:textId="77777777" w:rsidR="0083758E" w:rsidRDefault="00140432" w:rsidP="00140432">
      <w:pPr>
        <w:bidi/>
        <w:rPr>
          <w:rFonts w:asciiTheme="majorHAnsi" w:eastAsia="Times New Roman" w:hAnsiTheme="majorHAnsi" w:cs="Times New Roman"/>
          <w:color w:val="000000" w:themeColor="text1"/>
          <w:sz w:val="28"/>
          <w:szCs w:val="28"/>
          <w:rtl/>
          <w:lang w:eastAsia="fr-FR"/>
        </w:rPr>
      </w:pPr>
      <w:r w:rsidRPr="0083758E">
        <w:rPr>
          <w:rFonts w:asciiTheme="majorHAnsi" w:eastAsia="Times New Roman" w:hAnsiTheme="majorHAnsi" w:cs="Times New Roman"/>
          <w:color w:val="000000" w:themeColor="text1"/>
          <w:sz w:val="28"/>
          <w:szCs w:val="28"/>
          <w:rtl/>
          <w:lang w:eastAsia="fr-FR"/>
        </w:rPr>
        <w:t>•</w:t>
      </w:r>
      <w:r w:rsidRPr="0083758E">
        <w:rPr>
          <w:rFonts w:asciiTheme="majorHAnsi" w:eastAsia="Times New Roman" w:hAnsiTheme="majorHAnsi" w:cs="Times New Roman"/>
          <w:color w:val="000000" w:themeColor="text1"/>
          <w:sz w:val="28"/>
          <w:szCs w:val="28"/>
          <w:rtl/>
          <w:lang w:eastAsia="fr-FR"/>
        </w:rPr>
        <w:tab/>
        <w:t>إرشاد الخبراء التعليميين الى كيفية تشريح مناهج التعليم للكشف عن منظومات القيم الكامنة</w:t>
      </w:r>
    </w:p>
    <w:p w14:paraId="32EC1828" w14:textId="38719BFD" w:rsidR="00140432" w:rsidRPr="0083758E" w:rsidRDefault="00140432" w:rsidP="0083758E">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والظاهرة.</w:t>
      </w:r>
    </w:p>
    <w:p w14:paraId="266772ED" w14:textId="1C6CC53E"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w:t>
      </w:r>
      <w:r w:rsidRPr="0083758E">
        <w:rPr>
          <w:rFonts w:asciiTheme="majorHAnsi" w:eastAsia="Times New Roman" w:hAnsiTheme="majorHAnsi" w:cs="Times New Roman"/>
          <w:color w:val="000000" w:themeColor="text1"/>
          <w:sz w:val="28"/>
          <w:szCs w:val="28"/>
          <w:rtl/>
          <w:lang w:eastAsia="fr-FR"/>
        </w:rPr>
        <w:tab/>
        <w:t xml:space="preserve">وضع الأسس المنهجية للتميز بين القيم السلبية الهادمة للأوطان والانسان، والقيم الإيجابية التي تؤسس للتنمية والرخاء </w:t>
      </w:r>
      <w:r w:rsidRPr="0083758E">
        <w:rPr>
          <w:rFonts w:asciiTheme="majorHAnsi" w:eastAsia="Times New Roman" w:hAnsiTheme="majorHAnsi" w:cs="Times New Roman" w:hint="cs"/>
          <w:color w:val="000000" w:themeColor="text1"/>
          <w:sz w:val="28"/>
          <w:szCs w:val="28"/>
          <w:rtl/>
          <w:lang w:eastAsia="fr-FR"/>
        </w:rPr>
        <w:t xml:space="preserve">   </w:t>
      </w:r>
      <w:r w:rsidRPr="0083758E">
        <w:rPr>
          <w:rFonts w:asciiTheme="majorHAnsi" w:eastAsia="Times New Roman" w:hAnsiTheme="majorHAnsi" w:cs="Times New Roman"/>
          <w:color w:val="000000" w:themeColor="text1"/>
          <w:sz w:val="28"/>
          <w:szCs w:val="28"/>
          <w:rtl/>
          <w:lang w:eastAsia="fr-FR"/>
        </w:rPr>
        <w:t>والإزدهار.</w:t>
      </w:r>
    </w:p>
    <w:p w14:paraId="541FB27F" w14:textId="13D7AABA" w:rsidR="00140432" w:rsidRPr="0083758E" w:rsidRDefault="00140432" w:rsidP="00140432">
      <w:pPr>
        <w:bidi/>
        <w:rPr>
          <w:rFonts w:asciiTheme="majorHAnsi" w:eastAsia="Times New Roman" w:hAnsiTheme="majorHAnsi" w:cs="Times New Roman"/>
          <w:color w:val="000000" w:themeColor="text1"/>
          <w:sz w:val="28"/>
          <w:szCs w:val="28"/>
          <w:rtl/>
          <w:lang w:eastAsia="fr-FR"/>
        </w:rPr>
      </w:pPr>
      <w:r w:rsidRPr="0083758E">
        <w:rPr>
          <w:rFonts w:asciiTheme="majorHAnsi" w:eastAsia="Times New Roman" w:hAnsiTheme="majorHAnsi" w:cs="Times New Roman"/>
          <w:color w:val="000000" w:themeColor="text1"/>
          <w:sz w:val="28"/>
          <w:szCs w:val="28"/>
          <w:rtl/>
          <w:lang w:eastAsia="fr-FR"/>
        </w:rPr>
        <w:t>•</w:t>
      </w:r>
      <w:r w:rsidRPr="0083758E">
        <w:rPr>
          <w:rFonts w:asciiTheme="majorHAnsi" w:eastAsia="Times New Roman" w:hAnsiTheme="majorHAnsi" w:cs="Times New Roman"/>
          <w:color w:val="000000" w:themeColor="text1"/>
          <w:sz w:val="28"/>
          <w:szCs w:val="28"/>
          <w:rtl/>
          <w:lang w:eastAsia="fr-FR"/>
        </w:rPr>
        <w:tab/>
        <w:t>مناقشة مناهج تعليم القيم، ووسائل وطرق تقييم التعليم بالقيم.</w:t>
      </w:r>
    </w:p>
    <w:p w14:paraId="0308E638" w14:textId="12377F5D" w:rsidR="00140432" w:rsidRPr="0083758E" w:rsidRDefault="00140432" w:rsidP="0083758E">
      <w:pPr>
        <w:bidi/>
        <w:rPr>
          <w:rFonts w:asciiTheme="majorHAnsi" w:eastAsia="Times New Roman" w:hAnsiTheme="majorHAnsi" w:cs="Times New Roman"/>
          <w:b/>
          <w:bCs/>
          <w:color w:val="000000" w:themeColor="text1"/>
          <w:sz w:val="28"/>
          <w:szCs w:val="28"/>
          <w:lang w:eastAsia="fr-FR"/>
        </w:rPr>
      </w:pPr>
      <w:r w:rsidRPr="0083758E">
        <w:rPr>
          <w:rFonts w:asciiTheme="majorHAnsi" w:eastAsia="Times New Roman" w:hAnsiTheme="majorHAnsi" w:cs="Times New Roman" w:hint="cs"/>
          <w:b/>
          <w:bCs/>
          <w:color w:val="000000" w:themeColor="text1"/>
          <w:sz w:val="28"/>
          <w:szCs w:val="28"/>
          <w:rtl/>
          <w:lang w:eastAsia="fr-FR"/>
        </w:rPr>
        <w:t xml:space="preserve">محاور المؤتمر : </w:t>
      </w:r>
      <w:r w:rsidR="0083758E">
        <w:rPr>
          <w:rFonts w:asciiTheme="majorHAnsi" w:eastAsia="Times New Roman" w:hAnsiTheme="majorHAnsi" w:cs="Times New Roman" w:hint="cs"/>
          <w:b/>
          <w:bCs/>
          <w:color w:val="000000" w:themeColor="text1"/>
          <w:sz w:val="28"/>
          <w:szCs w:val="28"/>
          <w:rtl/>
          <w:lang w:eastAsia="fr-FR"/>
        </w:rPr>
        <w:t xml:space="preserve"> </w:t>
      </w:r>
    </w:p>
    <w:p w14:paraId="0774969A"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1.</w:t>
      </w:r>
      <w:r w:rsidRPr="0083758E">
        <w:rPr>
          <w:rFonts w:asciiTheme="majorHAnsi" w:eastAsia="Times New Roman" w:hAnsiTheme="majorHAnsi" w:cs="Times New Roman"/>
          <w:color w:val="000000" w:themeColor="text1"/>
          <w:sz w:val="28"/>
          <w:szCs w:val="28"/>
          <w:rtl/>
          <w:lang w:eastAsia="fr-FR"/>
        </w:rPr>
        <w:tab/>
        <w:t>التوجهات التربوية الحديثة في تعليم القيم في المناهج الجامعية.</w:t>
      </w:r>
    </w:p>
    <w:p w14:paraId="1EC2593C"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2.</w:t>
      </w:r>
      <w:r w:rsidRPr="0083758E">
        <w:rPr>
          <w:rFonts w:asciiTheme="majorHAnsi" w:eastAsia="Times New Roman" w:hAnsiTheme="majorHAnsi" w:cs="Times New Roman"/>
          <w:color w:val="000000" w:themeColor="text1"/>
          <w:sz w:val="28"/>
          <w:szCs w:val="28"/>
          <w:rtl/>
          <w:lang w:eastAsia="fr-FR"/>
        </w:rPr>
        <w:tab/>
        <w:t>منظومات القيم الإيجابية في التعليم الجامعي في العالم الإسلامي: نماذج وتجارب</w:t>
      </w:r>
    </w:p>
    <w:p w14:paraId="20E61AB6"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3.</w:t>
      </w:r>
      <w:r w:rsidRPr="0083758E">
        <w:rPr>
          <w:rFonts w:asciiTheme="majorHAnsi" w:eastAsia="Times New Roman" w:hAnsiTheme="majorHAnsi" w:cs="Times New Roman"/>
          <w:color w:val="000000" w:themeColor="text1"/>
          <w:sz w:val="28"/>
          <w:szCs w:val="28"/>
          <w:rtl/>
          <w:lang w:eastAsia="fr-FR"/>
        </w:rPr>
        <w:tab/>
        <w:t>منظومات القيم السلبية في التعليم الجامعي في العالم الإسلامي: نماذج وتداعيات</w:t>
      </w:r>
    </w:p>
    <w:p w14:paraId="369B81D9"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4.</w:t>
      </w:r>
      <w:r w:rsidRPr="0083758E">
        <w:rPr>
          <w:rFonts w:asciiTheme="majorHAnsi" w:eastAsia="Times New Roman" w:hAnsiTheme="majorHAnsi" w:cs="Times New Roman"/>
          <w:color w:val="000000" w:themeColor="text1"/>
          <w:sz w:val="28"/>
          <w:szCs w:val="28"/>
          <w:rtl/>
          <w:lang w:eastAsia="fr-FR"/>
        </w:rPr>
        <w:tab/>
        <w:t>التحديات التي يمثلها التراث في التعامل مع منظومات القيم السلبية في التعليم الجامعي.</w:t>
      </w:r>
    </w:p>
    <w:p w14:paraId="06D1317C"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5.</w:t>
      </w:r>
      <w:r w:rsidRPr="0083758E">
        <w:rPr>
          <w:rFonts w:asciiTheme="majorHAnsi" w:eastAsia="Times New Roman" w:hAnsiTheme="majorHAnsi" w:cs="Times New Roman"/>
          <w:color w:val="000000" w:themeColor="text1"/>
          <w:sz w:val="28"/>
          <w:szCs w:val="28"/>
          <w:rtl/>
          <w:lang w:eastAsia="fr-FR"/>
        </w:rPr>
        <w:tab/>
        <w:t>مناهج وطرق بناء مناهج تعليم تعتمد على منظومات القيم الإيجابية.</w:t>
      </w:r>
    </w:p>
    <w:p w14:paraId="226418BF"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6.</w:t>
      </w:r>
      <w:r w:rsidRPr="0083758E">
        <w:rPr>
          <w:rFonts w:asciiTheme="majorHAnsi" w:eastAsia="Times New Roman" w:hAnsiTheme="majorHAnsi" w:cs="Times New Roman"/>
          <w:color w:val="000000" w:themeColor="text1"/>
          <w:sz w:val="28"/>
          <w:szCs w:val="28"/>
          <w:rtl/>
          <w:lang w:eastAsia="fr-FR"/>
        </w:rPr>
        <w:tab/>
        <w:t>محمد عبدالله دراز وعبدالرحمن الكواكبي نموذجان متعاكسان لتعليم القيم.</w:t>
      </w:r>
    </w:p>
    <w:p w14:paraId="4C40A035" w14:textId="6D1B2A61" w:rsidR="00140432" w:rsidRPr="0083758E" w:rsidRDefault="00140432" w:rsidP="00140432">
      <w:pPr>
        <w:bidi/>
        <w:rPr>
          <w:rFonts w:asciiTheme="majorHAnsi" w:eastAsia="Times New Roman" w:hAnsiTheme="majorHAnsi" w:cs="Times New Roman"/>
          <w:color w:val="000000" w:themeColor="text1"/>
          <w:sz w:val="28"/>
          <w:szCs w:val="28"/>
          <w:rtl/>
          <w:lang w:eastAsia="fr-FR"/>
        </w:rPr>
      </w:pPr>
      <w:r w:rsidRPr="0083758E">
        <w:rPr>
          <w:rFonts w:asciiTheme="majorHAnsi" w:eastAsia="Times New Roman" w:hAnsiTheme="majorHAnsi" w:cs="Times New Roman"/>
          <w:color w:val="000000" w:themeColor="text1"/>
          <w:sz w:val="28"/>
          <w:szCs w:val="28"/>
          <w:rtl/>
          <w:lang w:eastAsia="fr-FR"/>
        </w:rPr>
        <w:t>7.</w:t>
      </w:r>
      <w:r w:rsidRPr="0083758E">
        <w:rPr>
          <w:rFonts w:asciiTheme="majorHAnsi" w:eastAsia="Times New Roman" w:hAnsiTheme="majorHAnsi" w:cs="Times New Roman"/>
          <w:color w:val="000000" w:themeColor="text1"/>
          <w:sz w:val="28"/>
          <w:szCs w:val="28"/>
          <w:rtl/>
          <w:lang w:eastAsia="fr-FR"/>
        </w:rPr>
        <w:tab/>
        <w:t>طرق ووسائل تقييم التعليم المعتمد على القيم.</w:t>
      </w:r>
    </w:p>
    <w:p w14:paraId="2DE26C89" w14:textId="7780503E" w:rsidR="0083758E" w:rsidRPr="0083758E" w:rsidRDefault="00140432" w:rsidP="00E57D72">
      <w:pPr>
        <w:bidi/>
        <w:rPr>
          <w:rFonts w:asciiTheme="majorHAnsi" w:eastAsia="Times New Roman" w:hAnsiTheme="majorHAnsi" w:cs="Times New Roman"/>
          <w:b/>
          <w:bCs/>
          <w:color w:val="000000" w:themeColor="text1"/>
          <w:sz w:val="28"/>
          <w:szCs w:val="28"/>
          <w:rtl/>
          <w:lang w:eastAsia="fr-FR"/>
        </w:rPr>
      </w:pPr>
      <w:r w:rsidRPr="0083758E">
        <w:rPr>
          <w:rFonts w:asciiTheme="majorHAnsi" w:eastAsia="Times New Roman" w:hAnsiTheme="majorHAnsi" w:cs="Times New Roman"/>
          <w:b/>
          <w:bCs/>
          <w:color w:val="000000" w:themeColor="text1"/>
          <w:sz w:val="28"/>
          <w:szCs w:val="28"/>
          <w:rtl/>
          <w:lang w:eastAsia="fr-FR"/>
        </w:rPr>
        <w:t>مواصفات الأوراق المطلوبة وشروطها:</w:t>
      </w:r>
    </w:p>
    <w:p w14:paraId="2C56F5BA"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يتصف البحث بما هو متعارف عليه من التحديد الدقيق للموضوع والأصالة العلمية والمنهجية الواضحة, وألا يكون مستلاً من كتاب مطبوع أو رسالة علمية, وأن لا يكون قد سبق نشره</w:t>
      </w:r>
    </w:p>
    <w:p w14:paraId="1F1DAA9A"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 أن يقع البحث ضمن واحد من المحاور، بأن يكون له تعلق بأحدها بصورة مباشرة, أو له مساس بأي منها.</w:t>
      </w:r>
    </w:p>
    <w:p w14:paraId="50269B1A"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lastRenderedPageBreak/>
        <w:t>- أن يكون بحثاً علمياً حسب المعايير المعروفة في البحوث العلمية: الأصالة والإضافة إلى المعرفة, وأن يتسم بالتوثيق العلمي السليم, اسفل كل صفحة.</w:t>
      </w:r>
    </w:p>
    <w:p w14:paraId="74192762"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 أن يبدأ البحث بمقدمة تبين موضوع البحث وأهميته وأهدافه ومنهجيته، وطبيعة البحوث السابقة فيه, ومكانته بينها. وينتهي بخاتمة تبين خلاصة مركزة للنتائج التي توصل إليها البحث.</w:t>
      </w:r>
    </w:p>
    <w:p w14:paraId="0408CCDF" w14:textId="77777777" w:rsidR="00140432" w:rsidRPr="0083758E" w:rsidRDefault="00140432" w:rsidP="00140432">
      <w:pPr>
        <w:bidi/>
        <w:rPr>
          <w:rFonts w:asciiTheme="majorHAnsi" w:eastAsia="Times New Roman" w:hAnsiTheme="majorHAnsi" w:cs="Times New Roman"/>
          <w:color w:val="000000" w:themeColor="text1"/>
          <w:sz w:val="28"/>
          <w:szCs w:val="28"/>
          <w:lang w:eastAsia="fr-FR"/>
        </w:rPr>
      </w:pPr>
      <w:r w:rsidRPr="0083758E">
        <w:rPr>
          <w:rFonts w:asciiTheme="majorHAnsi" w:eastAsia="Times New Roman" w:hAnsiTheme="majorHAnsi" w:cs="Times New Roman"/>
          <w:color w:val="000000" w:themeColor="text1"/>
          <w:sz w:val="28"/>
          <w:szCs w:val="28"/>
          <w:rtl/>
          <w:lang w:eastAsia="fr-FR"/>
        </w:rPr>
        <w:t>- أن لا يزيد الملخص عن 500 كلمة.</w:t>
      </w:r>
    </w:p>
    <w:p w14:paraId="01039833" w14:textId="562E3FFC" w:rsidR="00E57D72" w:rsidRPr="0083758E" w:rsidRDefault="00140432" w:rsidP="00C870B0">
      <w:pPr>
        <w:bidi/>
        <w:rPr>
          <w:rFonts w:asciiTheme="majorHAnsi" w:eastAsia="Times New Roman" w:hAnsiTheme="majorHAnsi" w:cs="Times New Roman"/>
          <w:color w:val="000000" w:themeColor="text1"/>
          <w:sz w:val="28"/>
          <w:szCs w:val="28"/>
          <w:rtl/>
          <w:lang w:eastAsia="fr-FR"/>
        </w:rPr>
      </w:pPr>
      <w:r w:rsidRPr="0083758E">
        <w:rPr>
          <w:rFonts w:asciiTheme="majorHAnsi" w:eastAsia="Times New Roman" w:hAnsiTheme="majorHAnsi" w:cs="Times New Roman"/>
          <w:color w:val="000000" w:themeColor="text1"/>
          <w:sz w:val="28"/>
          <w:szCs w:val="28"/>
          <w:rtl/>
          <w:lang w:eastAsia="fr-FR"/>
        </w:rPr>
        <w:t>لغة المؤتمر: اللغة العربية و الإنجليزية</w:t>
      </w:r>
    </w:p>
    <w:p w14:paraId="72D06C8A" w14:textId="126F3DD6" w:rsidR="00140432" w:rsidRPr="0083758E" w:rsidRDefault="00140432" w:rsidP="00140432">
      <w:pPr>
        <w:bidi/>
        <w:rPr>
          <w:rFonts w:asciiTheme="majorHAnsi" w:eastAsia="Times New Roman" w:hAnsiTheme="majorHAnsi" w:cs="Times New Roman"/>
          <w:b/>
          <w:bCs/>
          <w:color w:val="000000" w:themeColor="text1"/>
          <w:sz w:val="28"/>
          <w:szCs w:val="28"/>
          <w:rtl/>
          <w:lang w:eastAsia="fr-FR"/>
        </w:rPr>
      </w:pPr>
      <w:r w:rsidRPr="0083758E">
        <w:rPr>
          <w:rFonts w:asciiTheme="majorHAnsi" w:eastAsia="Times New Roman" w:hAnsiTheme="majorHAnsi" w:cs="Times New Roman" w:hint="cs"/>
          <w:b/>
          <w:bCs/>
          <w:color w:val="000000" w:themeColor="text1"/>
          <w:sz w:val="28"/>
          <w:szCs w:val="28"/>
          <w:rtl/>
          <w:lang w:eastAsia="fr-FR"/>
        </w:rPr>
        <w:t xml:space="preserve">مزايا المشاركة : </w:t>
      </w:r>
    </w:p>
    <w:p w14:paraId="3EE15CE4" w14:textId="381D1FC8"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المشاركة في المؤتمر مجانية لعرض الرؤى العلمية في موضوع المؤتمر.</w:t>
      </w:r>
    </w:p>
    <w:p w14:paraId="66B566ED" w14:textId="2D4EF8DE"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يمنح المشارك شهادة مشاركة موثقة وصادرة عن الجهة المنظمة لكل باحث شارك بعرض بحثه في منصة المؤتمر.</w:t>
      </w:r>
    </w:p>
    <w:p w14:paraId="583A729B" w14:textId="1DF4B28F"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يمنح المشارك كتاب قبول بحث.</w:t>
      </w:r>
    </w:p>
    <w:p w14:paraId="554B7C59" w14:textId="6C962E7D"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 xml:space="preserve"> تطبع الأبحاث المقبولة المحكّمة, في كتاب محكّم خاصٍ بالمؤتمر.</w:t>
      </w:r>
    </w:p>
    <w:p w14:paraId="4BEE4C94" w14:textId="58CE5C9A" w:rsidR="00140432" w:rsidRPr="0083758E" w:rsidRDefault="0083758E" w:rsidP="00140432">
      <w:p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تقوم لجنة علمية متميزة بتحكيم الأبحاث المشاركة في المؤتمر.</w:t>
      </w:r>
    </w:p>
    <w:p w14:paraId="50A3F63C" w14:textId="441749A9" w:rsidR="00140432" w:rsidRPr="0083758E" w:rsidRDefault="0083758E" w:rsidP="00140432">
      <w:pPr>
        <w:bidi/>
        <w:rPr>
          <w:rFonts w:asciiTheme="majorHAnsi" w:eastAsia="Times New Roman" w:hAnsiTheme="majorHAnsi" w:cs="Times New Roman"/>
          <w:color w:val="000000" w:themeColor="text1"/>
          <w:sz w:val="28"/>
          <w:szCs w:val="28"/>
          <w:rtl/>
          <w:lang w:eastAsia="fr-FR"/>
        </w:rPr>
      </w:pPr>
      <w:r>
        <w:rPr>
          <w:rFonts w:asciiTheme="majorHAnsi" w:eastAsia="Times New Roman" w:hAnsiTheme="majorHAnsi" w:cs="Times New Roman" w:hint="cs"/>
          <w:color w:val="000000" w:themeColor="text1"/>
          <w:sz w:val="28"/>
          <w:szCs w:val="28"/>
          <w:rtl/>
          <w:lang w:eastAsia="fr-FR"/>
        </w:rPr>
        <w:t xml:space="preserve">-  </w:t>
      </w:r>
      <w:r w:rsidR="00140432" w:rsidRPr="0083758E">
        <w:rPr>
          <w:rFonts w:asciiTheme="majorHAnsi" w:eastAsia="Times New Roman" w:hAnsiTheme="majorHAnsi" w:cs="Times New Roman"/>
          <w:color w:val="000000" w:themeColor="text1"/>
          <w:sz w:val="28"/>
          <w:szCs w:val="28"/>
          <w:rtl/>
          <w:lang w:eastAsia="fr-FR"/>
        </w:rPr>
        <w:t>تسليط الضوء اعلامياً على كافة المنتجات العلمية للمؤتمر.</w:t>
      </w:r>
    </w:p>
    <w:p w14:paraId="1E801633" w14:textId="240CF348" w:rsidR="00140432" w:rsidRPr="0083758E" w:rsidRDefault="00140432" w:rsidP="00140432">
      <w:pPr>
        <w:bidi/>
        <w:rPr>
          <w:rFonts w:asciiTheme="majorHAnsi" w:eastAsia="Times New Roman" w:hAnsiTheme="majorHAnsi" w:cs="Times New Roman"/>
          <w:b/>
          <w:bCs/>
          <w:color w:val="000000" w:themeColor="text1"/>
          <w:sz w:val="28"/>
          <w:szCs w:val="28"/>
          <w:rtl/>
          <w:lang w:eastAsia="fr-FR"/>
        </w:rPr>
      </w:pPr>
      <w:r w:rsidRPr="0083758E">
        <w:rPr>
          <w:rFonts w:asciiTheme="majorHAnsi" w:eastAsia="Times New Roman" w:hAnsiTheme="majorHAnsi" w:cs="Times New Roman" w:hint="cs"/>
          <w:b/>
          <w:bCs/>
          <w:color w:val="000000" w:themeColor="text1"/>
          <w:sz w:val="28"/>
          <w:szCs w:val="28"/>
          <w:rtl/>
          <w:lang w:eastAsia="fr-FR"/>
        </w:rPr>
        <w:t xml:space="preserve">ملاحظة : </w:t>
      </w:r>
    </w:p>
    <w:p w14:paraId="76EADB69" w14:textId="097D5D13" w:rsidR="00DA693A" w:rsidRPr="00DA693A" w:rsidRDefault="00DA693A" w:rsidP="00DA693A">
      <w:pPr>
        <w:pStyle w:val="ListParagraph"/>
        <w:numPr>
          <w:ilvl w:val="0"/>
          <w:numId w:val="2"/>
        </w:numPr>
        <w:bidi/>
        <w:rPr>
          <w:rFonts w:asciiTheme="majorHAnsi" w:eastAsia="Times New Roman" w:hAnsiTheme="majorHAnsi" w:cs="Times New Roman"/>
          <w:color w:val="000000" w:themeColor="text1"/>
          <w:sz w:val="28"/>
          <w:szCs w:val="28"/>
          <w:lang w:eastAsia="fr-FR"/>
        </w:rPr>
      </w:pPr>
      <w:r w:rsidRPr="00DA693A">
        <w:rPr>
          <w:rFonts w:asciiTheme="majorHAnsi" w:eastAsia="Times New Roman" w:hAnsiTheme="majorHAnsi" w:cs="Times New Roman"/>
          <w:color w:val="000000" w:themeColor="text1"/>
          <w:sz w:val="28"/>
          <w:szCs w:val="28"/>
          <w:rtl/>
          <w:lang w:eastAsia="fr-FR"/>
        </w:rPr>
        <w:t xml:space="preserve">اخر موعد لتلقي ملخصات الأبحاث المشاركة في موعد أقصاه:  </w:t>
      </w:r>
      <w:r w:rsidR="00740FF8">
        <w:rPr>
          <w:rFonts w:asciiTheme="majorHAnsi" w:eastAsia="Times New Roman" w:hAnsiTheme="majorHAnsi" w:cs="Times New Roman" w:hint="cs"/>
          <w:color w:val="000000" w:themeColor="text1"/>
          <w:sz w:val="28"/>
          <w:szCs w:val="28"/>
          <w:rtl/>
          <w:lang w:eastAsia="fr-FR"/>
        </w:rPr>
        <w:t>22</w:t>
      </w:r>
      <w:r w:rsidRPr="00DA693A">
        <w:rPr>
          <w:rFonts w:asciiTheme="majorHAnsi" w:eastAsia="Times New Roman" w:hAnsiTheme="majorHAnsi" w:cs="Times New Roman"/>
          <w:color w:val="000000" w:themeColor="text1"/>
          <w:sz w:val="28"/>
          <w:szCs w:val="28"/>
          <w:rtl/>
          <w:lang w:eastAsia="fr-FR"/>
        </w:rPr>
        <w:t xml:space="preserve"> أكتوبر 2020</w:t>
      </w:r>
    </w:p>
    <w:p w14:paraId="2AF04A26" w14:textId="5EF129C6" w:rsidR="00DA693A" w:rsidRPr="00DA693A" w:rsidRDefault="00DA693A" w:rsidP="00DA693A">
      <w:pPr>
        <w:pStyle w:val="ListParagraph"/>
        <w:numPr>
          <w:ilvl w:val="0"/>
          <w:numId w:val="2"/>
        </w:numPr>
        <w:bidi/>
        <w:rPr>
          <w:rFonts w:asciiTheme="majorHAnsi" w:eastAsia="Times New Roman" w:hAnsiTheme="majorHAnsi" w:cs="Times New Roman"/>
          <w:color w:val="000000" w:themeColor="text1"/>
          <w:sz w:val="28"/>
          <w:szCs w:val="28"/>
          <w:lang w:eastAsia="fr-FR"/>
        </w:rPr>
      </w:pPr>
      <w:r w:rsidRPr="00DA693A">
        <w:rPr>
          <w:rFonts w:asciiTheme="majorHAnsi" w:eastAsia="Times New Roman" w:hAnsiTheme="majorHAnsi" w:cs="Times New Roman"/>
          <w:color w:val="000000" w:themeColor="text1"/>
          <w:sz w:val="28"/>
          <w:szCs w:val="28"/>
          <w:rtl/>
          <w:lang w:eastAsia="fr-FR"/>
        </w:rPr>
        <w:t xml:space="preserve">اخر موعد لتلقي الأبحاث في موعد أقصاه: </w:t>
      </w:r>
      <w:r w:rsidR="00740FF8">
        <w:rPr>
          <w:rFonts w:asciiTheme="majorHAnsi" w:eastAsia="Times New Roman" w:hAnsiTheme="majorHAnsi" w:cs="Times New Roman" w:hint="cs"/>
          <w:color w:val="000000" w:themeColor="text1"/>
          <w:sz w:val="28"/>
          <w:szCs w:val="28"/>
          <w:rtl/>
          <w:lang w:eastAsia="fr-FR"/>
        </w:rPr>
        <w:t>15</w:t>
      </w:r>
      <w:r w:rsidRPr="00DA693A">
        <w:rPr>
          <w:rFonts w:asciiTheme="majorHAnsi" w:eastAsia="Times New Roman" w:hAnsiTheme="majorHAnsi" w:cs="Times New Roman"/>
          <w:color w:val="000000" w:themeColor="text1"/>
          <w:sz w:val="28"/>
          <w:szCs w:val="28"/>
          <w:rtl/>
          <w:lang w:eastAsia="fr-FR"/>
        </w:rPr>
        <w:t xml:space="preserve"> نوفمبر 2020.</w:t>
      </w:r>
    </w:p>
    <w:p w14:paraId="5F596925" w14:textId="277DDF45" w:rsidR="00DA693A" w:rsidRPr="00DA693A" w:rsidRDefault="00DA693A" w:rsidP="00DA693A">
      <w:pPr>
        <w:pStyle w:val="ListParagraph"/>
        <w:numPr>
          <w:ilvl w:val="0"/>
          <w:numId w:val="2"/>
        </w:numPr>
        <w:bidi/>
        <w:rPr>
          <w:rFonts w:asciiTheme="majorHAnsi" w:eastAsia="Times New Roman" w:hAnsiTheme="majorHAnsi" w:cs="Times New Roman"/>
          <w:color w:val="000000" w:themeColor="text1"/>
          <w:sz w:val="28"/>
          <w:szCs w:val="28"/>
          <w:lang w:eastAsia="fr-FR"/>
        </w:rPr>
      </w:pPr>
      <w:r w:rsidRPr="00DA693A">
        <w:rPr>
          <w:rFonts w:asciiTheme="majorHAnsi" w:eastAsia="Times New Roman" w:hAnsiTheme="majorHAnsi" w:cs="Times New Roman"/>
          <w:color w:val="000000" w:themeColor="text1"/>
          <w:sz w:val="28"/>
          <w:szCs w:val="28"/>
          <w:rtl/>
          <w:lang w:eastAsia="fr-FR"/>
        </w:rPr>
        <w:t xml:space="preserve">موعد الرد على الباحثين المقبولة أبحاثهم </w:t>
      </w:r>
      <w:r w:rsidR="00740FF8">
        <w:rPr>
          <w:rFonts w:asciiTheme="majorHAnsi" w:eastAsia="Times New Roman" w:hAnsiTheme="majorHAnsi" w:cs="Times New Roman" w:hint="cs"/>
          <w:color w:val="000000" w:themeColor="text1"/>
          <w:sz w:val="28"/>
          <w:szCs w:val="28"/>
          <w:rtl/>
          <w:lang w:eastAsia="fr-FR"/>
        </w:rPr>
        <w:t>19</w:t>
      </w:r>
      <w:r w:rsidRPr="00DA693A">
        <w:rPr>
          <w:rFonts w:asciiTheme="majorHAnsi" w:eastAsia="Times New Roman" w:hAnsiTheme="majorHAnsi" w:cs="Times New Roman"/>
          <w:color w:val="000000" w:themeColor="text1"/>
          <w:sz w:val="28"/>
          <w:szCs w:val="28"/>
          <w:rtl/>
          <w:lang w:eastAsia="fr-FR"/>
        </w:rPr>
        <w:t xml:space="preserve"> نوفمبر  2020</w:t>
      </w:r>
    </w:p>
    <w:p w14:paraId="0423AC60" w14:textId="22EB0EBE" w:rsidR="00DA693A" w:rsidRPr="00DA693A" w:rsidRDefault="00DA693A" w:rsidP="00DA693A">
      <w:pPr>
        <w:pStyle w:val="ListParagraph"/>
        <w:numPr>
          <w:ilvl w:val="0"/>
          <w:numId w:val="2"/>
        </w:numPr>
        <w:bidi/>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hint="cs"/>
          <w:color w:val="000000" w:themeColor="text1"/>
          <w:sz w:val="28"/>
          <w:szCs w:val="28"/>
          <w:rtl/>
          <w:lang w:eastAsia="fr-FR"/>
        </w:rPr>
        <w:t xml:space="preserve">موعد </w:t>
      </w:r>
      <w:r w:rsidRPr="00DA693A">
        <w:rPr>
          <w:rFonts w:asciiTheme="majorHAnsi" w:eastAsia="Times New Roman" w:hAnsiTheme="majorHAnsi" w:cs="Times New Roman"/>
          <w:color w:val="000000" w:themeColor="text1"/>
          <w:sz w:val="28"/>
          <w:szCs w:val="28"/>
          <w:rtl/>
          <w:lang w:eastAsia="fr-FR"/>
        </w:rPr>
        <w:t>انعقاد المؤتمر يوم</w:t>
      </w:r>
      <w:bookmarkStart w:id="0" w:name="_GoBack"/>
      <w:bookmarkEnd w:id="0"/>
      <w:r w:rsidRPr="00DA693A">
        <w:rPr>
          <w:rFonts w:asciiTheme="majorHAnsi" w:eastAsia="Times New Roman" w:hAnsiTheme="majorHAnsi" w:cs="Times New Roman"/>
          <w:color w:val="000000" w:themeColor="text1"/>
          <w:sz w:val="28"/>
          <w:szCs w:val="28"/>
          <w:rtl/>
          <w:lang w:eastAsia="fr-FR"/>
        </w:rPr>
        <w:t xml:space="preserve"> الأحد: 22 نوفمبر  2020</w:t>
      </w:r>
    </w:p>
    <w:p w14:paraId="6798A2FC" w14:textId="77777777" w:rsidR="00DA693A" w:rsidRPr="00DA693A" w:rsidRDefault="00DA693A" w:rsidP="00DA693A">
      <w:pPr>
        <w:bidi/>
        <w:rPr>
          <w:rFonts w:asciiTheme="majorHAnsi" w:eastAsia="Times New Roman" w:hAnsiTheme="majorHAnsi" w:cs="Times New Roman"/>
          <w:color w:val="000000" w:themeColor="text1"/>
          <w:sz w:val="28"/>
          <w:szCs w:val="28"/>
          <w:lang w:eastAsia="fr-FR"/>
        </w:rPr>
      </w:pPr>
      <w:r w:rsidRPr="00DA693A">
        <w:rPr>
          <w:rFonts w:asciiTheme="majorHAnsi" w:eastAsia="Times New Roman" w:hAnsiTheme="majorHAnsi" w:cs="Times New Roman"/>
          <w:color w:val="000000" w:themeColor="text1"/>
          <w:sz w:val="28"/>
          <w:szCs w:val="28"/>
          <w:rtl/>
          <w:lang w:eastAsia="fr-FR"/>
        </w:rPr>
        <w:t>ترسل الملخصات والأبحاث عبر رابط المؤتمر علما بأن الأبحاث سيتم تحكيمها تحكيماً علمياً, ولن ترد الملخصات أو الأبحاث لأصحابها, سواء تم قبولها أم لم يتم.</w:t>
      </w:r>
    </w:p>
    <w:p w14:paraId="65B17BA8" w14:textId="77777777" w:rsidR="00DA693A" w:rsidRPr="00DA693A" w:rsidRDefault="00DA693A" w:rsidP="00DA693A">
      <w:pPr>
        <w:bidi/>
        <w:rPr>
          <w:rFonts w:asciiTheme="majorHAnsi" w:eastAsia="Times New Roman" w:hAnsiTheme="majorHAnsi" w:cs="Times New Roman"/>
          <w:color w:val="000000" w:themeColor="text1"/>
          <w:sz w:val="28"/>
          <w:szCs w:val="28"/>
          <w:lang w:eastAsia="fr-FR"/>
        </w:rPr>
      </w:pPr>
      <w:r w:rsidRPr="00DA693A">
        <w:rPr>
          <w:rFonts w:asciiTheme="majorHAnsi" w:eastAsia="Times New Roman" w:hAnsiTheme="majorHAnsi" w:cs="Times New Roman"/>
          <w:color w:val="000000" w:themeColor="text1"/>
          <w:sz w:val="28"/>
          <w:szCs w:val="28"/>
          <w:rtl/>
          <w:lang w:eastAsia="fr-FR"/>
        </w:rPr>
        <w:t>•</w:t>
      </w:r>
      <w:r w:rsidRPr="00DA693A">
        <w:rPr>
          <w:rFonts w:asciiTheme="majorHAnsi" w:eastAsia="Times New Roman" w:hAnsiTheme="majorHAnsi" w:cs="Times New Roman"/>
          <w:color w:val="000000" w:themeColor="text1"/>
          <w:sz w:val="28"/>
          <w:szCs w:val="28"/>
          <w:rtl/>
          <w:lang w:eastAsia="fr-FR"/>
        </w:rPr>
        <w:tab/>
        <w:t>للتواصل مع إدارة المؤتمر عبر البريد الإلكتروني التالي:</w:t>
      </w:r>
    </w:p>
    <w:p w14:paraId="3A612D6F" w14:textId="4F460BA5" w:rsidR="00C870B0" w:rsidRDefault="00DA693A" w:rsidP="00C870B0">
      <w:pPr>
        <w:bidi/>
        <w:rPr>
          <w:rFonts w:asciiTheme="majorHAnsi" w:eastAsia="Times New Roman" w:hAnsiTheme="majorHAnsi" w:cs="Times New Roman"/>
          <w:color w:val="000000" w:themeColor="text1"/>
          <w:sz w:val="28"/>
          <w:szCs w:val="28"/>
          <w:rtl/>
          <w:lang w:eastAsia="fr-FR"/>
        </w:rPr>
      </w:pPr>
      <w:r w:rsidRPr="00DA693A">
        <w:rPr>
          <w:rFonts w:asciiTheme="majorHAnsi" w:eastAsia="Times New Roman" w:hAnsiTheme="majorHAnsi" w:cs="Times New Roman"/>
          <w:color w:val="000000" w:themeColor="text1"/>
          <w:sz w:val="28"/>
          <w:szCs w:val="28"/>
          <w:lang w:eastAsia="fr-FR"/>
        </w:rPr>
        <w:t>contact@twmcc.com</w:t>
      </w:r>
      <w:r w:rsidRPr="00DA693A">
        <w:rPr>
          <w:rFonts w:asciiTheme="majorHAnsi" w:eastAsia="Times New Roman" w:hAnsiTheme="majorHAnsi" w:cs="Times New Roman"/>
          <w:color w:val="000000" w:themeColor="text1"/>
          <w:sz w:val="28"/>
          <w:szCs w:val="28"/>
          <w:rtl/>
          <w:lang w:eastAsia="fr-FR"/>
        </w:rPr>
        <w:t xml:space="preserve"> </w:t>
      </w:r>
    </w:p>
    <w:p w14:paraId="4D399EFE" w14:textId="570C6FE0" w:rsidR="00C870B0" w:rsidRPr="00C870B0" w:rsidRDefault="00C870B0" w:rsidP="00C870B0">
      <w:pPr>
        <w:pStyle w:val="ListParagraph"/>
        <w:numPr>
          <w:ilvl w:val="0"/>
          <w:numId w:val="2"/>
        </w:numPr>
        <w:bidi/>
        <w:rPr>
          <w:rFonts w:asciiTheme="majorHAnsi" w:eastAsia="Times New Roman" w:hAnsiTheme="majorHAnsi" w:cs="Times New Roman"/>
          <w:color w:val="000000" w:themeColor="text1"/>
          <w:sz w:val="28"/>
          <w:szCs w:val="28"/>
          <w:lang w:eastAsia="fr-FR"/>
        </w:rPr>
      </w:pPr>
      <w:r w:rsidRPr="00C870B0">
        <w:rPr>
          <w:rFonts w:asciiTheme="majorHAnsi" w:eastAsia="Times New Roman" w:hAnsiTheme="majorHAnsi" w:cs="Times New Roman" w:hint="cs"/>
          <w:color w:val="000000" w:themeColor="text1"/>
          <w:sz w:val="28"/>
          <w:szCs w:val="28"/>
          <w:rtl/>
          <w:lang w:eastAsia="fr-FR"/>
        </w:rPr>
        <w:t xml:space="preserve">رابط التسجيل  : </w:t>
      </w:r>
    </w:p>
    <w:p w14:paraId="719824F3" w14:textId="3556A88E" w:rsidR="00C870B0" w:rsidRDefault="00C870B0" w:rsidP="00C870B0">
      <w:pPr>
        <w:bidi/>
        <w:rPr>
          <w:rFonts w:cs="Arial"/>
          <w:rtl/>
          <w:lang w:bidi="ar-AE"/>
        </w:rPr>
      </w:pPr>
      <w:r w:rsidRPr="00C870B0">
        <w:rPr>
          <w:rFonts w:cs="Arial"/>
          <w:lang w:bidi="ar-AE"/>
        </w:rPr>
        <w:t>https://docs.google.com/forms/d/e/1FAIpQLSeBs9jPZGgcym5Rb2wPcHxJeNiWCDa8r6R-Joo0EfPyRZtb2Q/viewform?usp=sf_link</w:t>
      </w:r>
    </w:p>
    <w:sectPr w:rsidR="00C870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1E868" w14:textId="77777777" w:rsidR="00C70E4B" w:rsidRDefault="00C70E4B" w:rsidP="00926B87">
      <w:pPr>
        <w:spacing w:after="0" w:line="240" w:lineRule="auto"/>
      </w:pPr>
      <w:r>
        <w:separator/>
      </w:r>
    </w:p>
  </w:endnote>
  <w:endnote w:type="continuationSeparator" w:id="0">
    <w:p w14:paraId="18E8EB9D" w14:textId="77777777" w:rsidR="00C70E4B" w:rsidRDefault="00C70E4B" w:rsidP="0092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FD93" w14:textId="77777777" w:rsidR="00C70E4B" w:rsidRDefault="00C70E4B" w:rsidP="00926B87">
      <w:pPr>
        <w:spacing w:after="0" w:line="240" w:lineRule="auto"/>
      </w:pPr>
      <w:r>
        <w:separator/>
      </w:r>
    </w:p>
  </w:footnote>
  <w:footnote w:type="continuationSeparator" w:id="0">
    <w:p w14:paraId="38E4413B" w14:textId="77777777" w:rsidR="00C70E4B" w:rsidRDefault="00C70E4B" w:rsidP="0092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E5C9" w14:textId="6DED8B86" w:rsidR="00926B87" w:rsidRPr="00926B87" w:rsidRDefault="00926B87">
    <w:pPr>
      <w:pStyle w:val="Header"/>
      <w:rPr>
        <w:rtl/>
        <w:lang w:val="en-US" w:bidi="ar-AE"/>
      </w:rPr>
    </w:pPr>
    <w:r>
      <w:rPr>
        <w:noProof/>
      </w:rPr>
      <w:drawing>
        <wp:inline distT="0" distB="0" distL="0" distR="0" wp14:anchorId="32835075" wp14:editId="7D2795A2">
          <wp:extent cx="1520617" cy="8566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19" cy="869066"/>
                  </a:xfrm>
                  <a:prstGeom prst="rect">
                    <a:avLst/>
                  </a:prstGeom>
                  <a:noFill/>
                  <a:ln>
                    <a:noFill/>
                  </a:ln>
                </pic:spPr>
              </pic:pic>
            </a:graphicData>
          </a:graphic>
        </wp:inline>
      </w:drawing>
    </w:r>
    <w:r>
      <w:rPr>
        <w:noProof/>
      </w:rPr>
      <w:drawing>
        <wp:inline distT="0" distB="0" distL="0" distR="0" wp14:anchorId="2A5F9FBE" wp14:editId="2F630797">
          <wp:extent cx="1333500" cy="92700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494" cy="947160"/>
                  </a:xfrm>
                  <a:prstGeom prst="rect">
                    <a:avLst/>
                  </a:prstGeom>
                  <a:noFill/>
                  <a:ln>
                    <a:noFill/>
                  </a:ln>
                </pic:spPr>
              </pic:pic>
            </a:graphicData>
          </a:graphic>
        </wp:inline>
      </w:drawing>
    </w:r>
    <w:r>
      <w:rPr>
        <w:noProof/>
      </w:rPr>
      <w:drawing>
        <wp:inline distT="0" distB="0" distL="0" distR="0" wp14:anchorId="5BCC5CBF" wp14:editId="4A0F0598">
          <wp:extent cx="1463022" cy="102806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028" cy="1043529"/>
                  </a:xfrm>
                  <a:prstGeom prst="rect">
                    <a:avLst/>
                  </a:prstGeom>
                  <a:noFill/>
                  <a:ln>
                    <a:noFill/>
                  </a:ln>
                </pic:spPr>
              </pic:pic>
            </a:graphicData>
          </a:graphic>
        </wp:inline>
      </w:drawing>
    </w:r>
    <w:r>
      <w:rPr>
        <w:noProof/>
      </w:rPr>
      <w:drawing>
        <wp:inline distT="0" distB="0" distL="0" distR="0" wp14:anchorId="4D0E82DF" wp14:editId="6AFE7DD3">
          <wp:extent cx="1619250" cy="989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4136" cy="992952"/>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EC3"/>
    <w:multiLevelType w:val="hybridMultilevel"/>
    <w:tmpl w:val="2C94A0CA"/>
    <w:lvl w:ilvl="0" w:tplc="B8FE67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8C2"/>
    <w:multiLevelType w:val="hybridMultilevel"/>
    <w:tmpl w:val="BDD62C8C"/>
    <w:lvl w:ilvl="0" w:tplc="623043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8A"/>
    <w:rsid w:val="00140432"/>
    <w:rsid w:val="00432D8A"/>
    <w:rsid w:val="00706C0B"/>
    <w:rsid w:val="00740FF8"/>
    <w:rsid w:val="0083758E"/>
    <w:rsid w:val="00926B87"/>
    <w:rsid w:val="00A01E2A"/>
    <w:rsid w:val="00A21347"/>
    <w:rsid w:val="00C70E4B"/>
    <w:rsid w:val="00C870B0"/>
    <w:rsid w:val="00DA693A"/>
    <w:rsid w:val="00E57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AE5"/>
  <w15:chartTrackingRefBased/>
  <w15:docId w15:val="{B669D541-B1D7-49B2-A68C-7E8765F6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8E"/>
    <w:pPr>
      <w:ind w:left="720"/>
      <w:contextualSpacing/>
    </w:pPr>
  </w:style>
  <w:style w:type="paragraph" w:styleId="Header">
    <w:name w:val="header"/>
    <w:basedOn w:val="Normal"/>
    <w:link w:val="HeaderChar"/>
    <w:uiPriority w:val="99"/>
    <w:unhideWhenUsed/>
    <w:rsid w:val="0092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B87"/>
    <w:rPr>
      <w:lang w:val="fr-FR"/>
    </w:rPr>
  </w:style>
  <w:style w:type="paragraph" w:styleId="Footer">
    <w:name w:val="footer"/>
    <w:basedOn w:val="Normal"/>
    <w:link w:val="FooterChar"/>
    <w:uiPriority w:val="99"/>
    <w:unhideWhenUsed/>
    <w:rsid w:val="0092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B87"/>
    <w:rPr>
      <w:lang w:val="fr-FR"/>
    </w:rPr>
  </w:style>
  <w:style w:type="character" w:styleId="Hyperlink">
    <w:name w:val="Hyperlink"/>
    <w:basedOn w:val="DefaultParagraphFont"/>
    <w:uiPriority w:val="99"/>
    <w:unhideWhenUsed/>
    <w:rsid w:val="00C870B0"/>
    <w:rPr>
      <w:color w:val="0563C1" w:themeColor="hyperlink"/>
      <w:u w:val="single"/>
    </w:rPr>
  </w:style>
  <w:style w:type="character" w:styleId="UnresolvedMention">
    <w:name w:val="Unresolved Mention"/>
    <w:basedOn w:val="DefaultParagraphFont"/>
    <w:uiPriority w:val="99"/>
    <w:semiHidden/>
    <w:unhideWhenUsed/>
    <w:rsid w:val="00C87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3036-A047-4527-8D3F-3BBD3BD5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dc:creator>
  <cp:keywords/>
  <dc:description/>
  <cp:lastModifiedBy>Oussama</cp:lastModifiedBy>
  <cp:revision>8</cp:revision>
  <dcterms:created xsi:type="dcterms:W3CDTF">2020-09-29T08:01:00Z</dcterms:created>
  <dcterms:modified xsi:type="dcterms:W3CDTF">2020-10-07T11:21:00Z</dcterms:modified>
</cp:coreProperties>
</file>